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_63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</w:t>
      </w:r>
      <w:r>
        <w:rPr>
          <w:rFonts w:hAnsi="Times New Roman" w:cs="Times New Roman"/>
          <w:color w:val="000000"/>
          <w:sz w:val="28"/>
          <w:szCs w:val="28"/>
        </w:rPr>
        <w:t xml:space="preserve">риложение </w:t>
      </w:r>
      <w:r>
        <w:rPr>
          <w:rFonts w:hAnsi="Times New Roman" w:cs="Times New Roman"/>
          <w:color w:val="000000"/>
          <w:sz w:val="28"/>
          <w:szCs w:val="28"/>
        </w:rPr>
        <w:t xml:space="preserve">15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к Единой учетной политике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_633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централизованного учета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line="0" w:lineRule="atLeast"/>
        <w:rPr>
          <w:color w:val="222222"/>
          <w:sz w:val="28"/>
          <w:szCs w:val="28"/>
        </w:r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</w:pPr>
      <w:r>
        <w:rPr>
          <w:color w:val="222222"/>
          <w:sz w:val="28"/>
          <w:szCs w:val="28"/>
        </w:rPr>
        <w:t xml:space="preserve">Положение о внутреннем финансовом контроле</w:t>
      </w:r>
      <w:r>
        <w:rPr>
          <w:color w:val="222222"/>
          <w:sz w:val="28"/>
          <w:szCs w:val="28"/>
        </w:rPr>
      </w:r>
      <w:r>
        <w:rPr>
          <w:color w:val="222222"/>
          <w:sz w:val="28"/>
          <w:szCs w:val="28"/>
        </w:rPr>
      </w:r>
    </w:p>
    <w:p>
      <w:pPr>
        <w:jc w:val="center"/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</w:rPr>
        <w:t xml:space="preserve">1. Общие положения</w:t>
      </w:r>
      <w:r>
        <w:rPr>
          <w:b/>
          <w:bCs/>
          <w:color w:val="252525"/>
          <w:spacing w:val="-2"/>
          <w:sz w:val="28"/>
          <w:szCs w:val="28"/>
        </w:rPr>
      </w:r>
      <w:r>
        <w:rPr>
          <w:b/>
          <w:bCs/>
          <w:color w:val="252525"/>
          <w:spacing w:val="-2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1.1. Настоя</w:t>
      </w:r>
      <w:r>
        <w:rPr>
          <w:rFonts w:hAnsi="Times New Roman" w:cs="Times New Roman"/>
          <w:color w:val="000000"/>
          <w:sz w:val="28"/>
          <w:szCs w:val="28"/>
        </w:rPr>
        <w:t xml:space="preserve">щее положение разработано в соответствии с законодательством России (включая внутриведомственные нормативно-правовые акты) и Уставом учреждения. Положение устанавливает единые цели, правила и принципы проведения внутреннего финансового контроля учреждения.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1.2. Внутренний финансовый контроль направлен на: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создание системы соблюдения законодательства России в сфере финансовой деятельности;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повышение качества составления и достоверности бюджетной отчетности и ведения бюджетного учета;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"/>
        </w:numPr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повышение результативности и недопущение нецелевого использования бюджетных средств.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1.3. Внутренний контроль в учреждении осуществляют: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2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созданная приказом руководителя комиссия;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2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руководители всех уровней, сотрудники учреждения;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2"/>
        </w:numPr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сторонние организации, привлекаемые для целей проверки финансово-хозяйственной деятельности учреждения.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1.4. Целями внутреннего финансового контроля учреждения являются: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3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подтверждение достоверности бюджетного учета и отчетности учреждения и соответствия порядка ведения учета методологии и стандартам бюджетного учета, установленным Минфином России;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3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соблюдение другого действующего законодательства России, регулирующего порядок осуществления финансово-хозяйственной деятельности;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3"/>
        </w:numPr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подготовка предложений по повышению экономности и результативности использования средств федерального бюджета.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1.5. Основные задачи внутреннего контроля: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4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установлен</w:t>
      </w:r>
      <w:r>
        <w:rPr>
          <w:rFonts w:hAnsi="Times New Roman" w:cs="Times New Roman"/>
          <w:color w:val="000000"/>
          <w:sz w:val="28"/>
          <w:szCs w:val="28"/>
        </w:rPr>
        <w:t xml:space="preserve">ие соответствия проводимых финансовых операций в части финансово- хозяйственной деятельности и их отражение в бюджетном учете и отчетности требованиям законодательства; установление соответствия осуществляемых операций регламентам, полномочиям сотрудников;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4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соблюдение установленных технологических процессов и операций при осуществлении деятельности;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4"/>
        </w:numPr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анализ системы внутреннего контроля учреждения, позволяющий выявить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существенные аспекты, влияющие на ее эффективность.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1.6. Принципы внутреннего финансового контроля учреждения: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5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принцип законности. Неуклонное и точное соблюдение всеми субъектами внутреннего контроля норм и правил, установленных законодательством России;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5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принцип объективности. Внутренний контроль осуществляется с использованием фактических документальных данных в порядке, установленном законодательством России, путем применения методов, обеспечивающих получение полной и достоверной информации;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5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принцип независимости. Субъекты внутреннего контроля при выполнении своих функциональных обязанностей независимы от объектов внутреннего контроля;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5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принцип системности. Проведение контрольных мероприятий всех сторон деятельности объекта внутреннего контроля и его взаимосвязей в структуре управления;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5"/>
        </w:numPr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принцип ответственности. Каждый субъект внутреннего контроля за ненадлежащее выполнение контрольных функций несет ответственность в соответствии с законодательством России.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center"/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</w:rPr>
        <w:t xml:space="preserve">2. Организация системы внутреннего контроля</w:t>
      </w:r>
      <w:r>
        <w:rPr>
          <w:b/>
          <w:bCs/>
          <w:color w:val="252525"/>
          <w:spacing w:val="-2"/>
          <w:sz w:val="28"/>
          <w:szCs w:val="28"/>
        </w:rPr>
      </w:r>
      <w:r>
        <w:rPr>
          <w:b/>
          <w:bCs/>
          <w:color w:val="252525"/>
          <w:spacing w:val="-2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2.1. Система внутреннего контроля обеспечивает: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6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точность и полноту документации бюджетного учета;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6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соблюдение требований законодательства;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6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своевременность подготовки достоверной бюджетной отчетности;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6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предотвращение ошибок и искажений;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6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исполнение приказов и распоряжений руководителя учреждения;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6"/>
        </w:numPr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сохранность имущества учреждения.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2.2. Система внутреннего контроля позволяет следить за эффективностью работы структурных подразделений, отделов, добросовестностью выполнения сотрудниками возложенных на них должностных обязанностей.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2.3. В рамках внутреннего контроля проверяется правильность отражения совершаемых фактов хозяйственной жизни в соответствии с действующим законодательством России и иными нормативными актами учреждения.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2.4. При выполнении контрольных действий отдельно или совместно используются следующие методы: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– самоконтроль;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– контроль по уровню подчиненности (подведомственности);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– смежный контроль.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2.5. Контрольные действия подразделяются на: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– визуальные – осуществляются без использования прикладных программных средств автоматизации;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– автоматические – осуществляются с использованием прикладных программных средств автоматизации без участия должностных лиц;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– смешанные – выполняются с использованием прикладных программных средств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автоматизации с участием должностных лиц.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2.6. Способы проведения контрольных действий: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– сплошной способ – контрольные действия осуществляются в отношении каждой проведенной операции: действия по формированию документа, необходимого для выполнения внутренней бюджетной процедуры;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– выборочный способ – контрольные действия осуществляются в отношении отдельной проведенной операции: действия по формированию документа, необходимого для выполнения внутренней бюджетной процедуры.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2.7. При проведении внутреннего контроля проводится: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проверка документального оформления: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– записи в регистрах бюджетного учета проводятся на основе первичных учетных документов (в том числе бухгалтерских справок);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– включение в бюджетную (финансовую) отчетность существенных оценочных значений;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подтверждение соответствия между объектами (документами) и их соответствия установленным требованиям;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соотнесение оплаты материальных активов с их поступлением в учреждение;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санкционирование сделок и операций;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сверка расчетов учреждения с поставщиками и покупателями и прочими дебиторами и кредиторами для подтверждения сумм дебиторской и кредиторской задолженности;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сверка остатков </w:t>
      </w:r>
      <w:r>
        <w:rPr>
          <w:rFonts w:hAnsi="Times New Roman" w:cs="Times New Roman"/>
          <w:color w:val="000000"/>
          <w:sz w:val="28"/>
          <w:szCs w:val="28"/>
        </w:rPr>
        <w:t xml:space="preserve">(сальдо) по счетам бухгалтерского учета на соответствие признакам счетов – активный (А), пассивный (П), активно-пассивный (А-П);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сверка остатков (сальдо)</w:t>
      </w:r>
      <w:r>
        <w:rPr>
          <w:rFonts w:hAnsi="Times New Roman" w:cs="Times New Roman"/>
          <w:color w:val="000000"/>
          <w:sz w:val="28"/>
          <w:szCs w:val="28"/>
        </w:rPr>
        <w:t xml:space="preserve"> по счетам бюджетного учета наличных денежных средств с остатками денежных средств по данным кассовой книги;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разграничение полномочий и ротация обязанностей;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процедуры контроля фактического наличия и состояния объектов (в том числе инвентаризация);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контроль правильности сделок, учетных операций;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связанные с компьютерной обработкой информации: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– регламент доступа к компьютерным программам, информационным системам, данным и справочникам;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– порядок восстановления данных;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– обеспечение бесперебойного использования компьютерных программ (информационных систем);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– логическая и арифметическая проверка данных в ходе обработки информации о фактах хозяйственной жизни. Исключается внесение исправлений в компьютерные программы (информационные системы) без документального оформления;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center"/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</w:rPr>
        <w:t xml:space="preserve">3. Организация внутреннего финансового контроля</w:t>
      </w:r>
      <w:r>
        <w:rPr>
          <w:b/>
          <w:bCs/>
          <w:color w:val="252525"/>
          <w:spacing w:val="-2"/>
          <w:sz w:val="28"/>
          <w:szCs w:val="28"/>
        </w:rPr>
      </w:r>
      <w:r>
        <w:rPr>
          <w:b/>
          <w:bCs/>
          <w:color w:val="252525"/>
          <w:spacing w:val="-2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3.1. Внутренний финансовый контроль в учреждении подразделяется на предварительный, текущий и последующий.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3.1.1. Предварительный контроль осуществляется до начала совершения хозяйственной операции. Позволяет определить, насколько целесообразной и правомерной является операция.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Целью предварительного финансового контроля является предупреждение нарушений на стадии планирования расходов и заключения договоров.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Предварительный контроль осуществляют руководитель учреждения, его заместители, главный бухгалтер и сотрудники юридического отдела.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При проведении предварительного внутреннего финансового контроля проводится: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3.1.2. П</w:t>
      </w:r>
      <w:r>
        <w:rPr>
          <w:rFonts w:hAnsi="Times New Roman" w:cs="Times New Roman"/>
          <w:color w:val="000000"/>
          <w:sz w:val="28"/>
          <w:szCs w:val="28"/>
        </w:rPr>
        <w:t xml:space="preserve">ри проведении текущего внутреннего финансового контроля проводится: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8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проверка финансово-плановых документов </w:t>
      </w:r>
      <w:r>
        <w:rPr>
          <w:rFonts w:hAnsi="Times New Roman" w:cs="Times New Roman"/>
          <w:color w:val="000000"/>
          <w:sz w:val="28"/>
          <w:szCs w:val="28"/>
        </w:rPr>
        <w:t xml:space="preserve">(расчетов потребности в денежных </w:t>
      </w:r>
      <w:r>
        <w:rPr>
          <w:rFonts w:hAnsi="Times New Roman" w:cs="Times New Roman"/>
          <w:color w:val="000000"/>
          <w:sz w:val="28"/>
          <w:szCs w:val="28"/>
        </w:rPr>
        <w:t xml:space="preserve">средствах, бюджетной сметы и др.)</w:t>
      </w:r>
      <w:r>
        <w:rPr>
          <w:rFonts w:hAnsi="Times New Roman" w:cs="Times New Roman"/>
          <w:color w:val="000000"/>
          <w:sz w:val="28"/>
          <w:szCs w:val="28"/>
        </w:rPr>
        <w:t xml:space="preserve"> главным бухгалтером (бухгалтером), их визирование, согласование и урегулирование разногласий;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8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проверка законности и экономической обоснованности, визирование проектов договоров (контрактов), визирование договоров и прочих документов, из которых вытекают денежные обязательства, </w:t>
      </w:r>
      <w:r>
        <w:rPr>
          <w:rFonts w:hAnsi="Times New Roman" w:cs="Times New Roman"/>
          <w:color w:val="000000"/>
          <w:sz w:val="28"/>
          <w:szCs w:val="28"/>
        </w:rPr>
        <w:t xml:space="preserve">специалистами юридической службы и</w:t>
      </w:r>
      <w:r>
        <w:rPr>
          <w:rFonts w:hAnsi="Times New Roman" w:cs="Times New Roman"/>
          <w:color w:val="000000"/>
          <w:sz w:val="28"/>
          <w:szCs w:val="28"/>
        </w:rPr>
        <w:t xml:space="preserve"> главным бухгалтером (бухгалтером);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1"/>
          <w:numId w:val="8"/>
        </w:numPr>
        <w:contextualSpacing/>
        <w:ind w:left="13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контроль за принятием обязательств учреждения в пределах доведенных лимитов бюджетных обязательств;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1"/>
          <w:numId w:val="8"/>
        </w:numPr>
        <w:contextualSpacing/>
        <w:ind w:left="13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проверка проектов приказов руководителя учреждения;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1"/>
          <w:numId w:val="8"/>
        </w:numPr>
        <w:contextualSpacing/>
        <w:ind w:left="13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проверка документов до совершения хозяйственных операций в соответствии с графиком документооборота, проверка расчетов перед выплатами;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1"/>
          <w:numId w:val="8"/>
        </w:numPr>
        <w:contextualSpacing/>
        <w:ind w:left="13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проверка бюджетной, финансовой, статистической, налоговой и другой отчетности до утверждения или подписания;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8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автоматическая </w:t>
      </w:r>
      <w:r>
        <w:rPr>
          <w:rFonts w:hAnsi="Times New Roman" w:cs="Times New Roman"/>
          <w:color w:val="000000"/>
          <w:sz w:val="28"/>
          <w:szCs w:val="28"/>
        </w:rPr>
        <w:t xml:space="preserve">проверка в бухгалтерской программе остатков на счетах, в том числе в виде </w:t>
      </w:r>
      <w:r>
        <w:rPr>
          <w:rFonts w:hAnsi="Times New Roman" w:cs="Times New Roman"/>
          <w:color w:val="000000"/>
          <w:sz w:val="28"/>
          <w:szCs w:val="28"/>
        </w:rPr>
        <w:t xml:space="preserve">сопоставления аналитики и оповещения о расхождениях в каждой ошибочной операции</w:t>
      </w:r>
      <w:r>
        <w:rPr>
          <w:rFonts w:hAnsi="Times New Roman" w:cs="Times New Roman"/>
          <w:color w:val="000000"/>
          <w:sz w:val="28"/>
          <w:szCs w:val="28"/>
        </w:rPr>
        <w:t xml:space="preserve">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8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ежедневные/еженедельные автоматические отчеты</w:t>
      </w:r>
      <w:r>
        <w:rPr>
          <w:rFonts w:hAnsi="Times New Roman" w:cs="Times New Roman"/>
          <w:color w:val="000000"/>
          <w:sz w:val="28"/>
          <w:szCs w:val="28"/>
        </w:rPr>
        <w:t xml:space="preserve">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8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проверка наличия денежных средств в кассе, в том числе контроль за соблюдением правил осуществления кассовых операций, оформления кассовых документов, установленного лимита кассы, хранением наличных денежных средств</w:t>
      </w:r>
      <w:r>
        <w:rPr>
          <w:rFonts w:hAnsi="Times New Roman" w:cs="Times New Roman"/>
          <w:color w:val="000000"/>
          <w:sz w:val="28"/>
          <w:szCs w:val="28"/>
        </w:rPr>
        <w:t xml:space="preserve">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8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проверка полноты оприходования полученных в банке наличных денежных средств;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8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проверка расходных денежных документов до их оплаты </w:t>
      </w:r>
      <w:r>
        <w:rPr>
          <w:rFonts w:hAnsi="Times New Roman" w:cs="Times New Roman"/>
          <w:color w:val="000000"/>
          <w:sz w:val="28"/>
          <w:szCs w:val="28"/>
        </w:rPr>
        <w:t xml:space="preserve">(расчетно-платежных </w:t>
      </w:r>
      <w:r>
        <w:rPr>
          <w:rFonts w:hAnsi="Times New Roman" w:cs="Times New Roman"/>
          <w:color w:val="000000"/>
          <w:sz w:val="28"/>
          <w:szCs w:val="28"/>
        </w:rPr>
        <w:t xml:space="preserve">ведомостей, платежных поручений, счетов и т. п.)</w:t>
      </w:r>
      <w:r>
        <w:rPr>
          <w:rFonts w:hAnsi="Times New Roman" w:cs="Times New Roman"/>
          <w:color w:val="000000"/>
          <w:sz w:val="28"/>
          <w:szCs w:val="28"/>
        </w:rPr>
        <w:t xml:space="preserve">. Фактом контроля является разрешение документов к оплате;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8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проверка первичных документов, отражающих факты хозяйственной жизни учреждения;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8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проверка у подотчетных лиц наличия полученных под отчет наличных денежных средств и (или) оправдательных документов;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8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контроль за взысканием дебиторской и погашением кредиторской задолженности;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8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сверка аналитического учета с синтетическим (оборотная ведомость);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8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проверка фактического наличия материальных средств;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8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мониторинг расходования лимитов бюджетных обязательств </w:t>
      </w:r>
      <w:r>
        <w:rPr>
          <w:rFonts w:hAnsi="Times New Roman" w:cs="Times New Roman"/>
          <w:color w:val="000000"/>
          <w:sz w:val="28"/>
          <w:szCs w:val="28"/>
        </w:rPr>
        <w:t xml:space="preserve">(и других целевых средств)</w:t>
      </w:r>
      <w:r>
        <w:rPr>
          <w:rFonts w:hAnsi="Times New Roman" w:cs="Times New Roman"/>
          <w:color w:val="000000"/>
          <w:sz w:val="28"/>
          <w:szCs w:val="28"/>
        </w:rPr>
        <w:t xml:space="preserve"> по назначению, оценка эффективности и результативности их расходования;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8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анализ главным бухгалтером (бухгалтером) конкретных журналов операций</w:t>
      </w:r>
      <w:r>
        <w:rPr>
          <w:rFonts w:hAnsi="Times New Roman" w:cs="Times New Roman"/>
          <w:color w:val="000000"/>
          <w:sz w:val="28"/>
          <w:szCs w:val="28"/>
        </w:rPr>
        <w:t xml:space="preserve">, в том числе в обособленных подразделениях,</w:t>
      </w:r>
      <w:r>
        <w:rPr>
          <w:rFonts w:hAnsi="Times New Roman" w:cs="Times New Roman"/>
          <w:color w:val="000000"/>
          <w:sz w:val="28"/>
          <w:szCs w:val="28"/>
        </w:rPr>
        <w:t xml:space="preserve"> на соответствие методологии учета и положениям учетной политики учреждения;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Ведение текущего контроля осуществляется на постоянной основе специалистами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финансового отдела и бухгалтерии, сотрудниками планового отдела</w:t>
      </w:r>
      <w:r>
        <w:rPr>
          <w:rFonts w:hAnsi="Times New Roman" w:cs="Times New Roman"/>
          <w:color w:val="000000"/>
          <w:sz w:val="28"/>
          <w:szCs w:val="28"/>
        </w:rPr>
        <w:t xml:space="preserve">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Проверку первичных учетных документов проводят сотрудники бухгалтерии, которые принимают документы к учету. В каждом документе проверяют: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9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соответствие формы документа и хозяйственной операции;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9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наличие обязательных реквизитов, если документ составлен не по унифицированной форме;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9"/>
        </w:numPr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правильность заполнения и наличие подписей.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На документах, прошедших контроль, ответственные сотрудники ставят </w:t>
      </w:r>
      <w:r>
        <w:rPr>
          <w:rFonts w:hAnsi="Times New Roman" w:cs="Times New Roman"/>
          <w:color w:val="000000"/>
          <w:sz w:val="28"/>
          <w:szCs w:val="28"/>
        </w:rPr>
        <w:t xml:space="preserve">отметку «проверено»</w:t>
      </w:r>
      <w:r>
        <w:rPr>
          <w:rFonts w:hAnsi="Times New Roman" w:cs="Times New Roman"/>
          <w:color w:val="000000"/>
          <w:sz w:val="28"/>
          <w:szCs w:val="28"/>
        </w:rPr>
        <w:t xml:space="preserve">, дату, подпись и расшифровку подписи.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В целях выявления непоступивших в срок первичных документов в бухгалтерской программе реализованы: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0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ведение электронного журнала входящих документов (скан/ЭЦП);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0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автоматический сопоставитель сроков документов и операций;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0"/>
        </w:numPr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ежедневное формирование списков отсутствующих/поздних документов с уведомлением ответственных сотрудников.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Для информирования главного бухгалтера о рисках, ошибках и опозданиях при представлении документов и информации в бухгалтерской программе настроены: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1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автоматические уведомления и дашборд с приоритетами (критично/средне/низко) для главного бухгалтера и ответственных сотрудников;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1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еженедельные машинные сводки и мгновенные алерты при критических нарушениях;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1"/>
        </w:numPr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SLA на ответ/исправление.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В случае, если ответственный сотрудник не передал в бухгалтерию первичный документ в срок, установленный в графике, </w:t>
      </w:r>
      <w:r>
        <w:rPr>
          <w:rFonts w:hAnsi="Times New Roman" w:cs="Times New Roman"/>
          <w:color w:val="000000"/>
          <w:sz w:val="28"/>
          <w:szCs w:val="28"/>
        </w:rPr>
        <w:t xml:space="preserve">главный бухгалтер</w:t>
      </w:r>
      <w:r>
        <w:rPr>
          <w:rFonts w:hAnsi="Times New Roman" w:cs="Times New Roman"/>
          <w:color w:val="000000"/>
          <w:sz w:val="28"/>
          <w:szCs w:val="28"/>
        </w:rPr>
        <w:t xml:space="preserve"> уведомляет об этом сотрудника, </w:t>
      </w:r>
      <w:r>
        <w:rPr>
          <w:rFonts w:hAnsi="Times New Roman" w:cs="Times New Roman"/>
          <w:color w:val="000000"/>
          <w:sz w:val="28"/>
          <w:szCs w:val="28"/>
        </w:rPr>
        <w:t xml:space="preserve">руководителя его подразделения</w:t>
      </w:r>
      <w:r>
        <w:rPr>
          <w:rFonts w:hAnsi="Times New Roman" w:cs="Times New Roman"/>
          <w:color w:val="000000"/>
          <w:sz w:val="28"/>
          <w:szCs w:val="28"/>
        </w:rPr>
        <w:t xml:space="preserve">, а также </w:t>
      </w:r>
      <w:r>
        <w:rPr>
          <w:rFonts w:hAnsi="Times New Roman" w:cs="Times New Roman"/>
          <w:color w:val="000000"/>
          <w:sz w:val="28"/>
          <w:szCs w:val="28"/>
        </w:rPr>
        <w:t xml:space="preserve">руководителя учреждения</w:t>
      </w:r>
      <w:r>
        <w:rPr>
          <w:rFonts w:hAnsi="Times New Roman" w:cs="Times New Roman"/>
          <w:color w:val="000000"/>
          <w:sz w:val="28"/>
          <w:szCs w:val="28"/>
        </w:rPr>
        <w:t xml:space="preserve">. Для этого каждому из них главный бухгалтер направляет </w:t>
      </w:r>
      <w:r>
        <w:rPr>
          <w:rFonts w:hAnsi="Times New Roman" w:cs="Times New Roman"/>
          <w:color w:val="000000"/>
          <w:sz w:val="28"/>
          <w:szCs w:val="28"/>
        </w:rPr>
        <w:t xml:space="preserve">уведомление </w:t>
      </w:r>
      <w:r>
        <w:rPr>
          <w:rFonts w:hAnsi="Times New Roman" w:cs="Times New Roman"/>
          <w:color w:val="000000"/>
          <w:sz w:val="28"/>
          <w:szCs w:val="28"/>
        </w:rPr>
        <w:t xml:space="preserve">не позднее </w:t>
      </w:r>
      <w:r>
        <w:rPr>
          <w:rFonts w:hAnsi="Times New Roman" w:cs="Times New Roman"/>
          <w:color w:val="000000"/>
          <w:sz w:val="28"/>
          <w:szCs w:val="28"/>
        </w:rPr>
        <w:t xml:space="preserve">одного рабочего дня</w:t>
      </w:r>
      <w:r>
        <w:rPr>
          <w:rFonts w:hAnsi="Times New Roman" w:cs="Times New Roman"/>
          <w:color w:val="000000"/>
          <w:sz w:val="28"/>
          <w:szCs w:val="28"/>
        </w:rPr>
        <w:t xml:space="preserve"> со дня истечения срока представления документа по графику. Форма </w:t>
      </w:r>
      <w:r>
        <w:rPr>
          <w:rFonts w:hAnsi="Times New Roman" w:cs="Times New Roman"/>
          <w:color w:val="000000"/>
          <w:sz w:val="28"/>
          <w:szCs w:val="28"/>
        </w:rPr>
        <w:t xml:space="preserve">уведомления </w:t>
      </w:r>
      <w:r>
        <w:rPr>
          <w:rFonts w:hAnsi="Times New Roman" w:cs="Times New Roman"/>
          <w:color w:val="000000"/>
          <w:sz w:val="28"/>
          <w:szCs w:val="28"/>
        </w:rPr>
        <w:t xml:space="preserve">утверждена </w:t>
      </w:r>
      <w:r>
        <w:rPr>
          <w:rFonts w:hAnsi="Times New Roman" w:cs="Times New Roman"/>
          <w:color w:val="000000"/>
          <w:sz w:val="28"/>
          <w:szCs w:val="28"/>
        </w:rPr>
        <w:t xml:space="preserve">в приложении к учетной политике</w:t>
      </w:r>
      <w:r>
        <w:rPr>
          <w:rFonts w:hAnsi="Times New Roman" w:cs="Times New Roman"/>
          <w:color w:val="000000"/>
          <w:sz w:val="28"/>
          <w:szCs w:val="28"/>
        </w:rPr>
        <w:t xml:space="preserve">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3.1.3. Последующий контроль проводится по итогам совершения хозяйственных операций. Осуществляется путем анализа и проверки бухгалтерской документации и отчетности, проведения инвентаризаций и иных необходимых процедур.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Целью последующего внутреннего финансового контроля является обнаружение фактов незаконного, нецелесообразного расходования денежных и материальных средств и вскрытие причин нарушений.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При последующем внутреннем контроле осуществляют следующие контрольные действия: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2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проверка наличия имущества учреждения, в том числе: инвентаризация, внезапная проверка кассы;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2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анализ исполнения плановых документов;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2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проверка поступления, наличия и использования денежных средств в учреждении;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2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проверка материально ответственных лиц, в том числе закупок за наличный расчет с внесением соответствующих записей в Книгу учета материальных ценностей, проверка достоверности данных о закупках в торговых точках;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2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соблюдение норм расхода материальных запасов;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2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документальные проверки финансово-хозяйственной деятельности учреждения и его обособленных структурных подразделений;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2"/>
        </w:numPr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проверка достоверности отражения хозяйственных операций в учете и отчетности учреждения</w:t>
      </w:r>
      <w:r>
        <w:rPr>
          <w:rFonts w:hAnsi="Times New Roman" w:cs="Times New Roman"/>
          <w:color w:val="000000"/>
          <w:sz w:val="28"/>
          <w:szCs w:val="28"/>
        </w:rPr>
        <w:t xml:space="preserve">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Последующий контроль осуществляется путем проведения плановых и внеплановых проверок.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Плановые проверки проводятся с периодичностью, установленной графиком проведения внутренних проверок финансово-хозяйственной деятельности. График включает: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3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объект проверки;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3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период, за который проводится проверка;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3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срок проведения проверки;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3"/>
        </w:numPr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ответственных исполнителей.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Объектами плановой проверки являются: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4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соблюдение законодательства России, регулирующего порядок ведения бюджетного учета и норм учетной политики;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4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правильность и своевременность отражения всех хозяйственных операций в бюджетном учете;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4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полнота и правильность документального оформления операций;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4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своевременность и полнота проведения инвентаризаций;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4"/>
        </w:numPr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достоверность отчетности.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В ходе проведения внеплановой проверки осуществляется контроль по вопросам, в отношении которых есть информация о возможных нарушениях.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3.2. Лица, ответственные за проведение проверки, осуществляют анализ выявленных нарушений, определяют их причины и разрабатывают предложения для принятия мер по их устранению и недопущению в дальнейшем.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Результаты проведения предварительного и текущего контроля оформляются в виде </w:t>
      </w:r>
      <w:r>
        <w:rPr>
          <w:rFonts w:hAnsi="Times New Roman" w:cs="Times New Roman"/>
          <w:color w:val="000000"/>
          <w:sz w:val="28"/>
          <w:szCs w:val="28"/>
        </w:rPr>
        <w:t xml:space="preserve">протоколов проведения внутренней проверки. К ним могут прилагаться перечень мероприятий по устранению недостатков и нарушений, если таковые были выявлены, а также рекомендации по недопущению возможных ошибок.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3.3. Результаты проведения последующего контроля оформляются в виде акта. Акт проверки должен включать в себя следующие сведения: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5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программа проверки (утверждается руководителем учреждения);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5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характер и состояние систем бухгалтерского учета и отчетности;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5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виды, методы и приемы, применяемые в процессе проведения контрольных мероприятий;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5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анализ соблюдения законодательства России, регламентирующего порядок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осуществления финансово-хозяйственной деятельности;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5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выводы о результатах проведения контроля;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5"/>
        </w:numPr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описание принятых мер и перечень мероприятий по устранению недостатков и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нарушений, выявленных в ходе последующего контроля, рекомендации по недопущению возможных ошибок.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Работники учреждения, допустившие недостатки, искажения и нарушения, в письменной форме представляют руководителю учреждения объяснения по вопросам, относящимся к результатам проведения контроля.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3.4. По результатам проведения проверки </w:t>
      </w:r>
      <w:r>
        <w:rPr>
          <w:rFonts w:hAnsi="Times New Roman" w:cs="Times New Roman"/>
          <w:color w:val="000000"/>
          <w:sz w:val="28"/>
          <w:szCs w:val="28"/>
        </w:rPr>
        <w:t xml:space="preserve">главным бухгалтером учреждения (лицом,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уполномоченным руководителем учреждения)</w:t>
      </w:r>
      <w:r>
        <w:rPr>
          <w:rFonts w:hAnsi="Times New Roman" w:cs="Times New Roman"/>
          <w:color w:val="000000"/>
          <w:sz w:val="28"/>
          <w:szCs w:val="28"/>
        </w:rPr>
        <w:t xml:space="preserve"> разрабатывается план мероприятий по устранению выявленных недостатков и нарушений с указанием сроков и ответственных лиц, который утверждается руководителем учреждения.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По истечении установленного срока </w:t>
      </w:r>
      <w:r>
        <w:rPr>
          <w:rFonts w:hAnsi="Times New Roman" w:cs="Times New Roman"/>
          <w:color w:val="000000"/>
          <w:sz w:val="28"/>
          <w:szCs w:val="28"/>
        </w:rPr>
        <w:t xml:space="preserve">главный бухгалтер</w:t>
      </w:r>
      <w:r>
        <w:rPr>
          <w:rFonts w:hAnsi="Times New Roman" w:cs="Times New Roman"/>
          <w:color w:val="000000"/>
          <w:sz w:val="28"/>
          <w:szCs w:val="28"/>
        </w:rPr>
        <w:t xml:space="preserve"> незамедлительно информирует руководителя учреждения о выполнении мероприятий или их неисполнении с указанием причин.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center"/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</w:rPr>
        <w:t xml:space="preserve">4. Субъекты внутреннего контроля</w:t>
      </w:r>
      <w:r>
        <w:rPr>
          <w:b/>
          <w:bCs/>
          <w:color w:val="252525"/>
          <w:spacing w:val="-2"/>
          <w:sz w:val="28"/>
          <w:szCs w:val="28"/>
        </w:rPr>
      </w:r>
      <w:r>
        <w:rPr>
          <w:b/>
          <w:bCs/>
          <w:color w:val="252525"/>
          <w:spacing w:val="-2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4.1. В систему субъектов внутреннего контроля входят: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6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руководитель учреждения и его заместители;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6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комиссия по внутреннему контролю;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6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руководители и работники учреждения на всех уровнях;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6"/>
        </w:numPr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сторонние организации, привлекаемые для целей проверки финансово-хозяйственной деятельности учреждения</w:t>
      </w:r>
      <w:r>
        <w:rPr>
          <w:rFonts w:hAnsi="Times New Roman" w:cs="Times New Roman"/>
          <w:color w:val="000000"/>
          <w:sz w:val="28"/>
          <w:szCs w:val="28"/>
        </w:rPr>
        <w:t xml:space="preserve">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4.2. 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 учреждения</w:t>
      </w:r>
      <w:r>
        <w:rPr>
          <w:rFonts w:hAnsi="Times New Roman" w:cs="Times New Roman"/>
          <w:color w:val="000000"/>
          <w:sz w:val="28"/>
          <w:szCs w:val="28"/>
        </w:rPr>
        <w:t xml:space="preserve">, в том числе положениями о соответствующих структурных подразделениях, а также организационно-распорядительными документами учреждения и должностными инструкциями работников</w:t>
      </w:r>
      <w:r>
        <w:rPr>
          <w:rFonts w:hAnsi="Times New Roman" w:cs="Times New Roman"/>
          <w:color w:val="000000"/>
          <w:sz w:val="28"/>
          <w:szCs w:val="28"/>
        </w:rPr>
        <w:t xml:space="preserve">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center"/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</w:rPr>
        <w:t xml:space="preserve">5. Права комиссии по проведению внутренних проверок</w:t>
      </w:r>
      <w:r>
        <w:rPr>
          <w:b/>
          <w:bCs/>
          <w:color w:val="252525"/>
          <w:spacing w:val="-2"/>
          <w:sz w:val="28"/>
          <w:szCs w:val="28"/>
        </w:rPr>
      </w:r>
      <w:r>
        <w:rPr>
          <w:b/>
          <w:bCs/>
          <w:color w:val="252525"/>
          <w:spacing w:val="-2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5.1. Для обеспечения эффективности внутреннего контроля комиссия по проведению внутренних проверок имеет право: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проверять соответствие финансово-хозяйственных операций действующему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законодательству;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проверять правильность составления бухгалтерских документов и своевременного их отражения в учете;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входить </w:t>
      </w:r>
      <w:r>
        <w:rPr>
          <w:rFonts w:hAnsi="Times New Roman" w:cs="Times New Roman"/>
          <w:color w:val="000000"/>
          <w:sz w:val="28"/>
          <w:szCs w:val="28"/>
        </w:rPr>
        <w:t xml:space="preserve">(с обязательным привлечением главного бухгалтера)</w:t>
      </w:r>
      <w:r>
        <w:rPr>
          <w:rFonts w:hAnsi="Times New Roman" w:cs="Times New Roman"/>
          <w:color w:val="000000"/>
          <w:sz w:val="28"/>
          <w:szCs w:val="28"/>
        </w:rPr>
        <w:t xml:space="preserve"> в помещение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проверяемого объекта, в помещения, используемые для хранения документов (архивы), наличных денег и ценностей, компьютерной обработки данных и хранения данных на машинных носителях;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проверять наличие денежных средств, денежных документов и бланков строгой отчетности в кассе учреждения </w:t>
      </w:r>
      <w:r>
        <w:rPr>
          <w:rFonts w:hAnsi="Times New Roman" w:cs="Times New Roman"/>
          <w:color w:val="000000"/>
          <w:sz w:val="28"/>
          <w:szCs w:val="28"/>
        </w:rPr>
        <w:t xml:space="preserve">и подразделений, использующих наличные расчеты с населением</w:t>
      </w:r>
      <w:r>
        <w:rPr>
          <w:rFonts w:hAnsi="Times New Roman" w:cs="Times New Roman"/>
          <w:color w:val="000000"/>
          <w:sz w:val="28"/>
          <w:szCs w:val="28"/>
        </w:rPr>
        <w:t xml:space="preserve"> и проверять правильность применения ККМ. При этом исключить из сроков, в которые такая проверка может быть проведена, период выплаты заработной платы;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проверять все учетные бухгалтерские регистры;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проверять планово-сметные документы;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ознакомляться со всеми учредительными и распорядительными документами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(приказами, распоряжениями, указаниями руководства учреждения), регулирующими финансово-хозяйственную деятельность;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ознакомляться с перепиской подразделения с вышестоящими организациями, деловыми партнерами, другими юридическими, а также физическими лицами (жалобы и заявления);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обследовать производственные и служебные помещения </w:t>
      </w:r>
      <w:r>
        <w:rPr>
          <w:rFonts w:hAnsi="Times New Roman" w:cs="Times New Roman"/>
          <w:color w:val="000000"/>
          <w:sz w:val="28"/>
          <w:szCs w:val="28"/>
        </w:rPr>
        <w:t xml:space="preserve">(при этом могут </w:t>
      </w:r>
      <w:r>
        <w:rPr>
          <w:rFonts w:hAnsi="Times New Roman" w:cs="Times New Roman"/>
          <w:color w:val="000000"/>
          <w:sz w:val="28"/>
          <w:szCs w:val="28"/>
        </w:rPr>
        <w:t xml:space="preserve">преследоваться цели, не связанные напрямую с финансовым состоянием </w:t>
      </w:r>
      <w:r>
        <w:rPr>
          <w:rFonts w:hAnsi="Times New Roman" w:cs="Times New Roman"/>
          <w:color w:val="000000"/>
          <w:sz w:val="28"/>
          <w:szCs w:val="28"/>
        </w:rPr>
        <w:t xml:space="preserve">подразделения, например, проверка противопожарного состояния помещений или оценка рациональности используемых технологических схем)</w:t>
      </w:r>
      <w:r>
        <w:rPr>
          <w:rFonts w:hAnsi="Times New Roman" w:cs="Times New Roman"/>
          <w:color w:val="000000"/>
          <w:sz w:val="28"/>
          <w:szCs w:val="28"/>
        </w:rPr>
        <w:t xml:space="preserve">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проводить мероприятия научной организации труда </w:t>
      </w:r>
      <w:r>
        <w:rPr>
          <w:rFonts w:hAnsi="Times New Roman" w:cs="Times New Roman"/>
          <w:color w:val="000000"/>
          <w:sz w:val="28"/>
          <w:szCs w:val="28"/>
        </w:rPr>
        <w:t xml:space="preserve">(хронометраж, фотография </w:t>
      </w:r>
      <w:r>
        <w:rPr>
          <w:rFonts w:hAnsi="Times New Roman" w:cs="Times New Roman"/>
          <w:color w:val="000000"/>
          <w:sz w:val="28"/>
          <w:szCs w:val="28"/>
        </w:rPr>
        <w:t xml:space="preserve">рабочего времени, метод моментальных фотографий и т. п.)</w:t>
      </w:r>
      <w:r>
        <w:rPr>
          <w:rFonts w:hAnsi="Times New Roman" w:cs="Times New Roman"/>
          <w:color w:val="000000"/>
          <w:sz w:val="28"/>
          <w:szCs w:val="28"/>
        </w:rPr>
        <w:t xml:space="preserve"> с целью оценки напряженности норм времени и норм выработки;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проверять состояние и сохранность товарно-материальных ценностей у материально ответственных и подотчетных лиц;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проверять состояние, наличие и эффективность использования объектов основных средств;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проверять правильность оформления бухгалтерских операций, а также правильность начислений и своевременность уплаты налогов в бюджет и сборов в государственные внебюджетные фонды;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7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требовать от руководителей структурных подразделений справки, расчеты и объяснения по проверяемым фактам хозяйственной деятельности;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7"/>
        </w:numPr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на иные действия, обусловленные спецификой деятельности комиссии и иными факторами.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center"/>
        <w:spacing w:line="240" w:lineRule="auto"/>
        <w:rPr>
          <w:b/>
          <w:bCs/>
          <w:color w:val="252525"/>
          <w:spacing w:val="-2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</w:rPr>
        <w:t xml:space="preserve">6. Порядок формирования, утверждения и актуализации карт внутреннего финансового контроля</w:t>
      </w:r>
      <w:r>
        <w:rPr>
          <w:b/>
          <w:bCs/>
          <w:color w:val="252525"/>
          <w:spacing w:val="-2"/>
          <w:sz w:val="28"/>
          <w:szCs w:val="28"/>
        </w:rPr>
      </w:r>
      <w:r>
        <w:rPr>
          <w:b/>
          <w:bCs/>
          <w:color w:val="252525"/>
          <w:spacing w:val="-2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6.1. Планирование внутреннего финансового контроля, осуществляемого субъектами внутреннего контроля, заключается в формировании (актуализации) карты внутреннего контроля на очередной год.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Процесс формирования (актуализации) карты внутреннего контроля включает следующие этапы: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– анализ предметов внутреннего контроля в целях определения применяемых к ним методов контроля и контрольных действий;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– формирование перечня операций, действий (в том числе по формированию документов), необходимых для выполнения функций;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– осуществление полномочий в установленной сфере деятельности (далее – Перечень) с указанием необходимости или отсутствия необходимости проведения контрольных действий в отношении отдельных операций.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6.2. В результате анализа предмета внутреннего контроля производится оценка существующих процедур внутреннего финансового контроля на их достаточность и эффективность, а также выявляются недостающие процедуры внутр</w:t>
      </w:r>
      <w:r>
        <w:rPr>
          <w:rFonts w:hAnsi="Times New Roman" w:cs="Times New Roman"/>
          <w:color w:val="000000"/>
          <w:sz w:val="28"/>
          <w:szCs w:val="28"/>
        </w:rPr>
        <w:t xml:space="preserve">еннего контроля, отсутствие которых может привести к возникновению негативных последствий при осуществлении возложенных на соответствующие подразделения функций и полномочий, а также процедуры внутреннего финансового контроля, требующие внесения изменений.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По результатам оценки предмета внутреннего контроля до начала очередного года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формируется Перечень.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6.3. Карта внутреннего финансового контроля содержит по каждой отражаемой в ней операции данные о должностном лице, ответственном за выполнение операции (действия по формированию документа, необходимого для выполнения внутренней бюджетной процедур</w:t>
      </w:r>
      <w:r>
        <w:rPr>
          <w:rFonts w:hAnsi="Times New Roman" w:cs="Times New Roman"/>
          <w:color w:val="000000"/>
          <w:sz w:val="28"/>
          <w:szCs w:val="28"/>
        </w:rPr>
        <w:t xml:space="preserve">ы), периодичности выполнения операций, должностных лицах, осуществляющих контрольные действия, методах, способах и формах осуществления контроля, сроках и периодичности проведения выборочного внутреннего финансового контроля, порядок оформления результатов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внутреннего финансового контроля в отношении отдельных операций.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6.4 Карты внутреннего финансового контроля составляются в отделе</w:t>
      </w:r>
      <w:r>
        <w:rPr>
          <w:rFonts w:hAnsi="Times New Roman" w:cs="Times New Roman"/>
          <w:color w:val="000000"/>
          <w:sz w:val="28"/>
          <w:szCs w:val="28"/>
        </w:rPr>
        <w:t xml:space="preserve">бухгалтерского учета и отчетности</w:t>
      </w:r>
      <w:r>
        <w:rPr>
          <w:rFonts w:hAnsi="Times New Roman" w:cs="Times New Roman"/>
          <w:color w:val="000000"/>
          <w:sz w:val="28"/>
          <w:szCs w:val="28"/>
        </w:rPr>
        <w:t xml:space="preserve">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6.5. Карты внутреннего финансового контроля утверждаются </w:t>
      </w:r>
      <w:r>
        <w:rPr>
          <w:rFonts w:hAnsi="Times New Roman" w:cs="Times New Roman"/>
          <w:color w:val="000000"/>
          <w:sz w:val="28"/>
          <w:szCs w:val="28"/>
        </w:rPr>
        <w:t xml:space="preserve">руководителем учреждения</w:t>
      </w:r>
      <w:r>
        <w:rPr>
          <w:rFonts w:hAnsi="Times New Roman" w:cs="Times New Roman"/>
          <w:color w:val="000000"/>
          <w:sz w:val="28"/>
          <w:szCs w:val="28"/>
        </w:rPr>
        <w:t xml:space="preserve">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6.6. Актуализация (формирование) карт внутреннего финансового контроля проводится не реже одного раза в год, до начала очередного финансового года: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– при принятии решения </w:t>
      </w:r>
      <w:r>
        <w:rPr>
          <w:rFonts w:hAnsi="Times New Roman" w:cs="Times New Roman"/>
          <w:color w:val="000000"/>
          <w:sz w:val="28"/>
          <w:szCs w:val="28"/>
        </w:rPr>
        <w:t xml:space="preserve">руководителем учреждения</w:t>
      </w:r>
      <w:r>
        <w:rPr>
          <w:rFonts w:hAnsi="Times New Roman" w:cs="Times New Roman"/>
          <w:color w:val="000000"/>
          <w:sz w:val="28"/>
          <w:szCs w:val="28"/>
        </w:rPr>
        <w:t xml:space="preserve"> о внесении изменений в карты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внутреннего финансового контроля;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– в случае внесения изменений в нормативные правовые акты, регулирующие бюджетные правоотношения, определяющих необходимость изменения внутренних бюджетных процедур.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Изм</w:t>
      </w:r>
      <w:r>
        <w:rPr>
          <w:rFonts w:hAnsi="Times New Roman" w:cs="Times New Roman"/>
          <w:color w:val="000000"/>
          <w:sz w:val="28"/>
          <w:szCs w:val="28"/>
        </w:rPr>
        <w:t xml:space="preserve">енения при смене лиц, ответственных за выполнение контрольных действий, а также связанные с увольнением (приемом на работу) специалистов, участвующих в проведении внутреннего контроля, могут вноситься в карту внутреннего контроля по мере необходимости, но </w:t>
      </w:r>
      <w:r>
        <w:rPr>
          <w:rFonts w:hAnsi="Times New Roman" w:cs="Times New Roman"/>
          <w:color w:val="000000"/>
          <w:sz w:val="28"/>
          <w:szCs w:val="28"/>
        </w:rPr>
        <w:t xml:space="preserve">не позднее пяти рабочих дней</w:t>
      </w:r>
      <w:r>
        <w:rPr>
          <w:rFonts w:hAnsi="Times New Roman" w:cs="Times New Roman"/>
          <w:color w:val="000000"/>
          <w:sz w:val="28"/>
          <w:szCs w:val="28"/>
        </w:rPr>
        <w:t xml:space="preserve"> после принятия соответствующего решения.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6.7. Карта внутреннего контроля и (или) Перечень могут быть оформлены </w:t>
      </w:r>
      <w:r>
        <w:rPr>
          <w:rFonts w:hAnsi="Times New Roman" w:cs="Times New Roman"/>
          <w:color w:val="000000"/>
          <w:sz w:val="28"/>
          <w:szCs w:val="28"/>
        </w:rPr>
        <w:t xml:space="preserve">как на бумажном носителе, так и в форме электронного документа с использованием электронной подписи</w:t>
      </w:r>
      <w:r>
        <w:rPr>
          <w:rFonts w:hAnsi="Times New Roman" w:cs="Times New Roman"/>
          <w:color w:val="000000"/>
          <w:sz w:val="28"/>
          <w:szCs w:val="28"/>
        </w:rPr>
        <w:t xml:space="preserve">. В случае ведения карты внутреннего контроля в форме электронного документа программное обеспечение, используемое в целях такого ведения, должно позвол</w:t>
      </w:r>
      <w:r>
        <w:rPr>
          <w:rFonts w:hAnsi="Times New Roman" w:cs="Times New Roman"/>
          <w:color w:val="000000"/>
          <w:sz w:val="28"/>
          <w:szCs w:val="28"/>
        </w:rPr>
        <w:t xml:space="preserve">ять идентифицировать время занесения в карту внутреннего контроля каждой записи, без возможности ее несанкционированного изменения, а также проставления необходимых отметок об ознакомлении сотрудников структурного подразделения с обязанностью осуществления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внутреннего контроля.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6.8. Срок хранения карты внутреннего контроля и Перечня устанавливается в соответствии с номенклатурой дел соответствующего структурного подразделения и составляет </w:t>
      </w:r>
      <w:r>
        <w:rPr>
          <w:rFonts w:hAnsi="Times New Roman" w:cs="Times New Roman"/>
          <w:color w:val="000000"/>
          <w:sz w:val="28"/>
          <w:szCs w:val="28"/>
        </w:rPr>
        <w:t xml:space="preserve">пять лет</w:t>
      </w:r>
      <w:r>
        <w:rPr>
          <w:rFonts w:hAnsi="Times New Roman" w:cs="Times New Roman"/>
          <w:color w:val="000000"/>
          <w:sz w:val="28"/>
          <w:szCs w:val="28"/>
        </w:rPr>
        <w:t xml:space="preserve">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В случае актуализации в течение года карты внутреннего контроля обеспечивается хранение всех утвержденных в текущем году карт внутреннего контроля.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center"/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</w:rPr>
        <w:t xml:space="preserve">7. Оценка рисков</w:t>
      </w:r>
      <w:r>
        <w:rPr>
          <w:b/>
          <w:bCs/>
          <w:color w:val="252525"/>
          <w:spacing w:val="-2"/>
          <w:sz w:val="28"/>
          <w:szCs w:val="28"/>
        </w:rPr>
      </w:r>
      <w:r>
        <w:rPr>
          <w:b/>
          <w:bCs/>
          <w:color w:val="252525"/>
          <w:spacing w:val="-2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7.1. Оценка бюджетных рисков состоит в идентификации рисков по каждой указанной в Перечне операции и определении уровня риска.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Идентифик</w:t>
      </w:r>
      <w:r>
        <w:rPr>
          <w:rFonts w:hAnsi="Times New Roman" w:cs="Times New Roman"/>
          <w:color w:val="000000"/>
          <w:sz w:val="28"/>
          <w:szCs w:val="28"/>
        </w:rPr>
        <w:t xml:space="preserve">ация рисков заключается в определении по каждой операции (действию по формированию документа, необходимого для выполнения внутренней бюджетной процедуры) возможных событий, наступление которых негативно повлияет на результат внутренней бюджетной процедуры: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– несвоевременность выполнения операции;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– ошибки, допущенные в ходе выполнения операции;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Идентификация рисков проводится путем проведения анализа информации, указанной в представлениях и предписаниях органов государственного финансового контрол</w:t>
      </w:r>
      <w:r>
        <w:rPr>
          <w:rFonts w:hAnsi="Times New Roman" w:cs="Times New Roman"/>
          <w:color w:val="000000"/>
          <w:sz w:val="28"/>
          <w:szCs w:val="28"/>
        </w:rPr>
        <w:t xml:space="preserve">я, рекомендациях (предложениях) внутреннего финансового аудита, иной информации об имеющихся нарушениях и недостатках в сфере бюджетных правоотношений, их причинах и условиях, в том числе информации, содержащейся в результатах отчетов финансового контроля.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7.2. Каждый бюджетный риск подлежит оценке по критерию «вероятность», характеризующем ожидание наступления события, негативно влияющего на выполнение внутренних б</w:t>
      </w:r>
      <w:r>
        <w:rPr>
          <w:rFonts w:hAnsi="Times New Roman" w:cs="Times New Roman"/>
          <w:color w:val="000000"/>
          <w:sz w:val="28"/>
          <w:szCs w:val="28"/>
        </w:rPr>
        <w:t xml:space="preserve">юджетных процедур, и критерию «последствия», характеризующему размер наносимого ущерба, снижение внешней оценки качества финансового менеджмента главного администратора бюджетных средств, существенность налагаемых санкций за допущенное нарушение бюджетного</w:t>
      </w:r>
      <w:r>
        <w:rPr>
          <w:sz w:val="28"/>
          <w:szCs w:val="28"/>
        </w:rPr>
        <w:br/>
      </w:r>
      <w:r>
        <w:rPr>
          <w:rFonts w:hAnsi="Times New Roman" w:cs="Times New Roman"/>
          <w:color w:val="000000"/>
          <w:sz w:val="28"/>
          <w:szCs w:val="28"/>
        </w:rPr>
        <w:t xml:space="preserve">законодательства, снижение результативности (экономности) использования бюджетных средств. По каждому критерию определяется шкала уровней вероятности (последствий) риска, имеющая </w:t>
      </w:r>
      <w:r>
        <w:rPr>
          <w:rFonts w:hAnsi="Times New Roman" w:cs="Times New Roman"/>
          <w:color w:val="000000"/>
          <w:sz w:val="28"/>
          <w:szCs w:val="28"/>
        </w:rPr>
        <w:t xml:space="preserve">пять</w:t>
      </w:r>
      <w:r>
        <w:rPr>
          <w:rFonts w:hAnsi="Times New Roman" w:cs="Times New Roman"/>
          <w:color w:val="000000"/>
          <w:sz w:val="28"/>
          <w:szCs w:val="28"/>
        </w:rPr>
        <w:t xml:space="preserve"> позиций: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8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уровень по критерию «вероятность» – невероятный (от 0% до 20%), маловероятный (от 20% до 40%), средний (от 40% до 60%), вероятный (от 60% до 80%), ожидаемый (от 80% до 100%);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8"/>
        </w:numPr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уровень по критерию «последствия» – низкий, умеренный, высокий, очень высокий.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7.3. Оценка вероятности осуществляется на основе анализа информации о следующих причинах рисков: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9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недостаточность положений правовых актов, регламентирующих выполнение внутренней бюджетной процедуры, их несоответствие нормативным правовым актам, регулирующим бюджетные правоотношения, на момент совершения операции;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9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длительный период обновления средств автоматизации подготовки документа;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9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низкое качество содержания и (или) несвоевременность представления документов, представляемых должностным лицам, осуществляющим внутренние бюджетные</w:t>
      </w:r>
      <w:r>
        <w:rPr>
          <w:rFonts w:hAnsi="Times New Roman" w:cs="Times New Roman"/>
          <w:color w:val="000000"/>
          <w:sz w:val="28"/>
          <w:szCs w:val="28"/>
        </w:rPr>
        <w:t xml:space="preserve"> </w:t>
      </w:r>
      <w:r>
        <w:rPr>
          <w:rFonts w:hAnsi="Times New Roman" w:cs="Times New Roman"/>
          <w:color w:val="000000"/>
          <w:sz w:val="28"/>
          <w:szCs w:val="28"/>
        </w:rPr>
        <w:t xml:space="preserve">процедуры, необходимых для проведения операций (действий по формированию документа, необходимого для выполнения внутренней бюджетной процедуры);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9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наличие конфликта интересов у должностных лиц, осуществляющих внутренние бюджетные процедуры (например, приемка товаров, работ, услуг и оформление заявки на кассовый расход в целях оплаты закупки осуществляется одним должностным лицом);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9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отсутствие</w:t>
      </w:r>
      <w:r>
        <w:rPr>
          <w:rFonts w:hAnsi="Times New Roman" w:cs="Times New Roman"/>
          <w:color w:val="000000"/>
          <w:sz w:val="28"/>
          <w:szCs w:val="28"/>
        </w:rPr>
        <w:t xml:space="preserve"> разграничения прав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полномочий, а также регламента взаимодействия пользователей с информационными ресурсами;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9"/>
        </w:numPr>
        <w:contextualSpacing/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неэффективность средств автоматизации подготовки документа, необходимого для выполнения внутренней бюджетной процедуры;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numPr>
          <w:ilvl w:val="0"/>
          <w:numId w:val="19"/>
        </w:numPr>
        <w:ind w:left="780" w:right="180"/>
        <w:jc w:val="both"/>
        <w:spacing w:beforeAutospacing="1" w:afterAutospacing="1"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недостаточная укомплектованность подразделения, ответственного за выполнение внутренней бюджетной процедуры, а также уровня квалификации сотрудников указанного подразделения.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7.4. Операции с уровнем риска «средний», «высокий», «очень высокий» включаются в карту внутреннего финансового контроля.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center"/>
        <w:spacing w:line="240" w:lineRule="auto"/>
        <w:rPr>
          <w:b/>
          <w:bCs/>
          <w:color w:val="252525"/>
          <w:spacing w:val="-2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</w:rPr>
        <w:t xml:space="preserve">8. Порядок ведения, учета и хранения регистров (журналов) внутреннего финансового контроля</w:t>
      </w:r>
      <w:r>
        <w:rPr>
          <w:b/>
          <w:bCs/>
          <w:color w:val="252525"/>
          <w:spacing w:val="-2"/>
          <w:sz w:val="28"/>
          <w:szCs w:val="28"/>
        </w:rPr>
      </w:r>
      <w:r>
        <w:rPr>
          <w:b/>
          <w:bCs/>
          <w:color w:val="252525"/>
          <w:spacing w:val="-2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8.1. Выявленные недостатки и (или) нарушения</w:t>
      </w:r>
      <w:r>
        <w:rPr>
          <w:rFonts w:hAnsi="Times New Roman" w:cs="Times New Roman"/>
          <w:color w:val="000000"/>
          <w:sz w:val="28"/>
          <w:szCs w:val="28"/>
        </w:rPr>
        <w:t xml:space="preserve"> при исполнении внутренних бюджетных процедур, сведения о причинах и об обстоятельствах бюджетных рисков возникновения нарушений и (или) недостатков и о предлагаемых мерах по их устранению отражаются в регистрах (журналах) внутреннего финансового контроля.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8.2. Ведение журналов внутреннего финансового контроля осуществляется в каждом подразделении, ответственном за выполнение внутренних бюджетных процедур.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8.3. Информация в журналы внутреннего финансового контроля заносится уполномоченными лицами на основании информации от должностных лиц, осуществляющих контрольные действия по мере их совершения в хронологическом порядке.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8.4. Учет и хранение жу</w:t>
      </w:r>
      <w:r>
        <w:rPr>
          <w:rFonts w:hAnsi="Times New Roman" w:cs="Times New Roman"/>
          <w:color w:val="000000"/>
          <w:sz w:val="28"/>
          <w:szCs w:val="28"/>
        </w:rPr>
        <w:t xml:space="preserve">рналов внутреннего финансового контроля осуществляется способами, обеспечивающими их защиту от несанкционированных исправлений, утраты целостности информации в них и сохранность самих документов, в соответствии с требованиями делопроизводства, принятыми в </w:t>
      </w:r>
      <w:r>
        <w:rPr>
          <w:rFonts w:hAnsi="Times New Roman" w:cs="Times New Roman"/>
          <w:color w:val="000000"/>
          <w:sz w:val="28"/>
          <w:szCs w:val="28"/>
        </w:rPr>
        <w:t xml:space="preserve">учреждении</w:t>
      </w:r>
      <w:r>
        <w:rPr>
          <w:rFonts w:hAnsi="Times New Roman" w:cs="Times New Roman"/>
          <w:color w:val="000000"/>
          <w:sz w:val="28"/>
          <w:szCs w:val="28"/>
        </w:rPr>
        <w:t xml:space="preserve">, в том числе с применением автоматизированных информационных систем.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center"/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</w:rPr>
        <w:t xml:space="preserve">9. Ответственность</w:t>
      </w:r>
      <w:r>
        <w:rPr>
          <w:b/>
          <w:bCs/>
          <w:color w:val="252525"/>
          <w:spacing w:val="-2"/>
          <w:sz w:val="28"/>
          <w:szCs w:val="28"/>
        </w:rPr>
      </w:r>
      <w:r>
        <w:rPr>
          <w:b/>
          <w:bCs/>
          <w:color w:val="252525"/>
          <w:spacing w:val="-2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9.1. </w:t>
      </w:r>
      <w:r>
        <w:rPr>
          <w:rFonts w:hAnsi="Times New Roman" w:cs="Times New Roman"/>
          <w:color w:val="000000"/>
          <w:sz w:val="28"/>
          <w:szCs w:val="28"/>
        </w:rPr>
        <w:t xml:space="preserve">Субъекты внутреннего контроля в рамках их компетенции и в соответствии со своими функциональными обязанностями несут ответственность за разработку, документирование, внедрение, мониторинг и развитие внутреннего контроля во вверенных им сферах деятельности.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9.2. Ответственность за организацию и функционирование системы внутреннего контроля возлагается на </w:t>
      </w:r>
      <w:r>
        <w:rPr>
          <w:rFonts w:hAnsi="Times New Roman" w:cs="Times New Roman"/>
          <w:color w:val="000000"/>
          <w:sz w:val="28"/>
          <w:szCs w:val="28"/>
        </w:rPr>
        <w:t xml:space="preserve">заместителя директора по общим вопросам</w:t>
      </w:r>
      <w:r>
        <w:rPr>
          <w:rFonts w:hAnsi="Times New Roman" w:cs="Times New Roman"/>
          <w:color w:val="000000"/>
          <w:sz w:val="28"/>
          <w:szCs w:val="28"/>
        </w:rPr>
        <w:t xml:space="preserve">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9.3. Лица, допустившие недостатки, искажения и нарушения, несут дисциплинарную ответственность в соответствии с требованиями Трудового кодекса РФ.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center"/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</w:rPr>
        <w:t xml:space="preserve">10. Оценка состояния системы финансового контроля</w:t>
      </w:r>
      <w:r>
        <w:rPr>
          <w:b/>
          <w:bCs/>
          <w:color w:val="252525"/>
          <w:spacing w:val="-2"/>
          <w:sz w:val="28"/>
          <w:szCs w:val="28"/>
        </w:rPr>
      </w:r>
      <w:r>
        <w:rPr>
          <w:b/>
          <w:bCs/>
          <w:color w:val="252525"/>
          <w:spacing w:val="-2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10.1. Оценка эффективности системы внутреннего контроля в учреждении осуществляется субъектами внутреннего контроля и рассматривается на специальных совещаниях, проводимых руководителем учреждения.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10.2. Непосредственная оценка адекватности, достаточности и эффективности системы внутреннего контроля, а также контроль за соблюдением процедур внутреннего контроля осуществляется комиссией по внутреннему контролю.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В рамках указанных полномоч</w:t>
      </w:r>
      <w:r>
        <w:rPr>
          <w:rFonts w:hAnsi="Times New Roman" w:cs="Times New Roman"/>
          <w:color w:val="000000"/>
          <w:sz w:val="28"/>
          <w:szCs w:val="28"/>
        </w:rPr>
        <w:t xml:space="preserve">ий комиссия по внутреннему контролю представляет руководителю учреждения результаты проверок эффективности действующих процедур внутреннего контроля и в случае необходимости разработанные совместно с главным бухгалтером предложения по их совершенствованию.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center"/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</w:rPr>
        <w:t xml:space="preserve">11. Заключительные положения</w:t>
      </w:r>
      <w:r>
        <w:rPr>
          <w:b/>
          <w:bCs/>
          <w:color w:val="252525"/>
          <w:spacing w:val="-2"/>
          <w:sz w:val="28"/>
          <w:szCs w:val="28"/>
        </w:rPr>
      </w:r>
      <w:r>
        <w:rPr>
          <w:b/>
          <w:bCs/>
          <w:color w:val="252525"/>
          <w:spacing w:val="-2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11.1. Все изменения и дополнения к настоящему положению утверждаются руководителем учреждения.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both"/>
        <w:spacing w:line="240" w:lineRule="auto"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</w:rPr>
        <w:t xml:space="preserve">11.2. Если в результате изменения действующего законодательства России отдельные статьи настоящего положения вступят с ним в противоречие, они утрачивают силу, преимущественную силу имеют положения действующего законодательства России.</w:t>
      </w:r>
      <w:r>
        <w:rPr>
          <w:rFonts w:hAnsi="Times New Roman" w:cs="Times New Roman"/>
          <w:color w:val="000000"/>
          <w:sz w:val="28"/>
          <w:szCs w:val="28"/>
        </w:rPr>
      </w:r>
      <w:r>
        <w:rPr>
          <w:rFonts w:hAnsi="Times New Roman" w:cs="Times New Roman"/>
          <w:color w:val="000000"/>
          <w:sz w:val="28"/>
          <w:szCs w:val="28"/>
        </w:rPr>
      </w:r>
    </w:p>
    <w:p>
      <w:pPr>
        <w:jc w:val="center"/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>
        <w:rPr>
          <w:b/>
          <w:bCs/>
          <w:color w:val="252525"/>
          <w:spacing w:val="-2"/>
          <w:sz w:val="28"/>
          <w:szCs w:val="28"/>
        </w:rPr>
        <w:t xml:space="preserve">Г</w:t>
      </w:r>
      <w:r>
        <w:rPr>
          <w:b/>
          <w:bCs/>
          <w:color w:val="252525"/>
          <w:spacing w:val="-2"/>
          <w:sz w:val="28"/>
          <w:szCs w:val="28"/>
        </w:rPr>
        <w:t xml:space="preserve">рафик проведения внутренних проверок финансово-хозяйственной деятельности</w:t>
      </w:r>
      <w:r>
        <w:rPr>
          <w:b/>
          <w:bCs/>
          <w:color w:val="252525"/>
          <w:spacing w:val="-2"/>
          <w:sz w:val="28"/>
          <w:szCs w:val="28"/>
        </w:rPr>
      </w:r>
      <w:r>
        <w:rPr>
          <w:b/>
          <w:bCs/>
          <w:color w:val="252525"/>
          <w:spacing w:val="-2"/>
          <w:sz w:val="28"/>
          <w:szCs w:val="28"/>
        </w:rPr>
      </w:r>
    </w:p>
    <w:tbl>
      <w:tblPr>
        <w:tblW w:w="5000" w:type="pct"/>
        <w:tblCellMar>
          <w:left w:w="15" w:type="dxa"/>
          <w:top w:w="15" w:type="dxa"/>
          <w:right w:w="15" w:type="dxa"/>
          <w:bottom w:w="15" w:type="dxa"/>
        </w:tblCellMar>
        <w:tblLook w:val="0600" w:firstRow="0" w:lastRow="0" w:firstColumn="0" w:lastColumn="0" w:noHBand="1" w:noVBand="1"/>
      </w:tblPr>
      <w:tblGrid>
        <w:gridCol w:w="1440"/>
        <w:gridCol w:w="1440"/>
        <w:gridCol w:w="1440"/>
        <w:gridCol w:w="1440"/>
        <w:gridCol w:w="1440"/>
      </w:tblGrid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 xml:space="preserve">№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Объект проверки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 xml:space="preserve">Срок проведения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проверки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Период, за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который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проводится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проверка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Ответственный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 xml:space="preserve">исполнитель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1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Ревизия кассы,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соблюдение порядка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ведения кассовых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операций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  <w:p>
            <w:pPr>
              <w:jc w:val="both"/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Проверка наличия,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выдачи и списания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бланков строгой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отчетности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Ежеквартально на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последний день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отчетного 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квартала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Квартал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Главный бухгалтер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Проверка соблюдения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лимита денежных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средств в кассе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Ежемесячно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Месяц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Главный бухгалтер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Проверка наличия актов 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сверки с поставщиками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и подрядчиками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На 1 января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  <w:p>
            <w:pPr>
              <w:jc w:val="both"/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На 1 июля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Полугодие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Главный бухгалтер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  <w:p>
            <w:pPr>
              <w:jc w:val="both"/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Заместитель  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директора по общим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вопросам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4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Проверка правильности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расчетов с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Казначейством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России, финансовыми,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налоговыми органами,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внебюджетными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фондами, другими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организациями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Ежегодно на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1 января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Год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Главный бухгалтер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  <w:p>
            <w:pPr>
              <w:jc w:val="both"/>
              <w:spacing w:line="240" w:lineRule="auto"/>
              <w:rPr>
                <w:rFonts w:hAnsi="Times New Roman" w:cs="Times New Roman"/>
                <w:color w:val="000000"/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Заместитель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директора по общим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вопросам</w:t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5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Инвентаризация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нефинансовых активов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Ежегодно на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1 декабря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Год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Председатель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инвентаризационной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комиссии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6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Инвентаризация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финансовых активов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Ежегодно на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1 января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Год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top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Председатель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инвентаризационной</w:t>
            </w:r>
            <w:r>
              <w:rPr>
                <w:sz w:val="28"/>
                <w:szCs w:val="28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</w:rPr>
              <w:t xml:space="preserve">комиссии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r/>
      <w:r/>
    </w:p>
    <w:sectPr>
      <w:footnotePr/>
      <w:endnotePr/>
      <w:type w:val="nextPage"/>
      <w:pgSz w:w="11907" w:h="16839" w:orient="portrait"/>
      <w:pgMar w:top="1440" w:right="1440" w:bottom="1440" w:left="1440" w:header="720" w:footer="72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2">
    <w:name w:val="Heading 2"/>
    <w:basedOn w:val="868"/>
    <w:next w:val="868"/>
    <w:link w:val="69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3">
    <w:name w:val="Heading 2 Char"/>
    <w:basedOn w:val="870"/>
    <w:link w:val="692"/>
    <w:uiPriority w:val="9"/>
    <w:rPr>
      <w:rFonts w:ascii="Arial" w:hAnsi="Arial" w:eastAsia="Arial" w:cs="Arial"/>
      <w:sz w:val="34"/>
    </w:rPr>
  </w:style>
  <w:style w:type="paragraph" w:styleId="694">
    <w:name w:val="Heading 3"/>
    <w:basedOn w:val="868"/>
    <w:next w:val="868"/>
    <w:link w:val="69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5">
    <w:name w:val="Heading 3 Char"/>
    <w:basedOn w:val="870"/>
    <w:link w:val="694"/>
    <w:uiPriority w:val="9"/>
    <w:rPr>
      <w:rFonts w:ascii="Arial" w:hAnsi="Arial" w:eastAsia="Arial" w:cs="Arial"/>
      <w:sz w:val="30"/>
      <w:szCs w:val="30"/>
    </w:rPr>
  </w:style>
  <w:style w:type="paragraph" w:styleId="696">
    <w:name w:val="Heading 4"/>
    <w:basedOn w:val="868"/>
    <w:next w:val="868"/>
    <w:link w:val="69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7">
    <w:name w:val="Heading 4 Char"/>
    <w:basedOn w:val="870"/>
    <w:link w:val="696"/>
    <w:uiPriority w:val="9"/>
    <w:rPr>
      <w:rFonts w:ascii="Arial" w:hAnsi="Arial" w:eastAsia="Arial" w:cs="Arial"/>
      <w:b/>
      <w:bCs/>
      <w:sz w:val="26"/>
      <w:szCs w:val="26"/>
    </w:rPr>
  </w:style>
  <w:style w:type="paragraph" w:styleId="698">
    <w:name w:val="Heading 5"/>
    <w:basedOn w:val="868"/>
    <w:next w:val="868"/>
    <w:link w:val="69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9">
    <w:name w:val="Heading 5 Char"/>
    <w:basedOn w:val="870"/>
    <w:link w:val="698"/>
    <w:uiPriority w:val="9"/>
    <w:rPr>
      <w:rFonts w:ascii="Arial" w:hAnsi="Arial" w:eastAsia="Arial" w:cs="Arial"/>
      <w:b/>
      <w:bCs/>
      <w:sz w:val="24"/>
      <w:szCs w:val="24"/>
    </w:rPr>
  </w:style>
  <w:style w:type="paragraph" w:styleId="700">
    <w:name w:val="Heading 6"/>
    <w:basedOn w:val="868"/>
    <w:next w:val="868"/>
    <w:link w:val="70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1">
    <w:name w:val="Heading 6 Char"/>
    <w:basedOn w:val="870"/>
    <w:link w:val="700"/>
    <w:uiPriority w:val="9"/>
    <w:rPr>
      <w:rFonts w:ascii="Arial" w:hAnsi="Arial" w:eastAsia="Arial" w:cs="Arial"/>
      <w:b/>
      <w:bCs/>
      <w:sz w:val="22"/>
      <w:szCs w:val="22"/>
    </w:rPr>
  </w:style>
  <w:style w:type="paragraph" w:styleId="702">
    <w:name w:val="Heading 7"/>
    <w:basedOn w:val="868"/>
    <w:next w:val="868"/>
    <w:link w:val="70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3">
    <w:name w:val="Heading 7 Char"/>
    <w:basedOn w:val="870"/>
    <w:link w:val="7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4">
    <w:name w:val="Heading 8"/>
    <w:basedOn w:val="868"/>
    <w:next w:val="868"/>
    <w:link w:val="70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5">
    <w:name w:val="Heading 8 Char"/>
    <w:basedOn w:val="870"/>
    <w:link w:val="704"/>
    <w:uiPriority w:val="9"/>
    <w:rPr>
      <w:rFonts w:ascii="Arial" w:hAnsi="Arial" w:eastAsia="Arial" w:cs="Arial"/>
      <w:i/>
      <w:iCs/>
      <w:sz w:val="22"/>
      <w:szCs w:val="22"/>
    </w:rPr>
  </w:style>
  <w:style w:type="paragraph" w:styleId="706">
    <w:name w:val="Heading 9"/>
    <w:basedOn w:val="868"/>
    <w:next w:val="868"/>
    <w:link w:val="70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7">
    <w:name w:val="Heading 9 Char"/>
    <w:basedOn w:val="870"/>
    <w:link w:val="706"/>
    <w:uiPriority w:val="9"/>
    <w:rPr>
      <w:rFonts w:ascii="Arial" w:hAnsi="Arial" w:eastAsia="Arial" w:cs="Arial"/>
      <w:i/>
      <w:iCs/>
      <w:sz w:val="21"/>
      <w:szCs w:val="21"/>
    </w:rPr>
  </w:style>
  <w:style w:type="paragraph" w:styleId="708">
    <w:name w:val="List Paragraph"/>
    <w:basedOn w:val="868"/>
    <w:uiPriority w:val="34"/>
    <w:qFormat/>
    <w:pPr>
      <w:contextualSpacing/>
      <w:ind w:left="720"/>
    </w:pPr>
  </w:style>
  <w:style w:type="paragraph" w:styleId="709">
    <w:name w:val="No Spacing"/>
    <w:uiPriority w:val="1"/>
    <w:qFormat/>
    <w:pPr>
      <w:spacing w:before="0" w:after="0" w:line="240" w:lineRule="auto"/>
    </w:pPr>
  </w:style>
  <w:style w:type="paragraph" w:styleId="710">
    <w:name w:val="Title"/>
    <w:basedOn w:val="868"/>
    <w:next w:val="868"/>
    <w:link w:val="71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1">
    <w:name w:val="Title Char"/>
    <w:basedOn w:val="870"/>
    <w:link w:val="710"/>
    <w:uiPriority w:val="10"/>
    <w:rPr>
      <w:sz w:val="48"/>
      <w:szCs w:val="48"/>
    </w:rPr>
  </w:style>
  <w:style w:type="paragraph" w:styleId="712">
    <w:name w:val="Subtitle"/>
    <w:basedOn w:val="868"/>
    <w:next w:val="868"/>
    <w:link w:val="713"/>
    <w:uiPriority w:val="11"/>
    <w:qFormat/>
    <w:pPr>
      <w:spacing w:before="200" w:after="200"/>
    </w:pPr>
    <w:rPr>
      <w:sz w:val="24"/>
      <w:szCs w:val="24"/>
    </w:rPr>
  </w:style>
  <w:style w:type="character" w:styleId="713">
    <w:name w:val="Subtitle Char"/>
    <w:basedOn w:val="870"/>
    <w:link w:val="712"/>
    <w:uiPriority w:val="11"/>
    <w:rPr>
      <w:sz w:val="24"/>
      <w:szCs w:val="24"/>
    </w:rPr>
  </w:style>
  <w:style w:type="paragraph" w:styleId="714">
    <w:name w:val="Quote"/>
    <w:basedOn w:val="868"/>
    <w:next w:val="868"/>
    <w:link w:val="715"/>
    <w:uiPriority w:val="29"/>
    <w:qFormat/>
    <w:pPr>
      <w:ind w:left="720" w:right="720"/>
    </w:pPr>
    <w:rPr>
      <w:i/>
    </w:rPr>
  </w:style>
  <w:style w:type="character" w:styleId="715">
    <w:name w:val="Quote Char"/>
    <w:link w:val="714"/>
    <w:uiPriority w:val="29"/>
    <w:rPr>
      <w:i/>
    </w:rPr>
  </w:style>
  <w:style w:type="paragraph" w:styleId="716">
    <w:name w:val="Intense Quote"/>
    <w:basedOn w:val="868"/>
    <w:next w:val="868"/>
    <w:link w:val="71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7">
    <w:name w:val="Intense Quote Char"/>
    <w:link w:val="716"/>
    <w:uiPriority w:val="30"/>
    <w:rPr>
      <w:i/>
    </w:rPr>
  </w:style>
  <w:style w:type="paragraph" w:styleId="718">
    <w:name w:val="Header"/>
    <w:basedOn w:val="868"/>
    <w:link w:val="7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9">
    <w:name w:val="Header Char"/>
    <w:basedOn w:val="870"/>
    <w:link w:val="718"/>
    <w:uiPriority w:val="99"/>
  </w:style>
  <w:style w:type="paragraph" w:styleId="720">
    <w:name w:val="Footer"/>
    <w:basedOn w:val="868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Footer Char"/>
    <w:basedOn w:val="870"/>
    <w:link w:val="720"/>
    <w:uiPriority w:val="99"/>
  </w:style>
  <w:style w:type="paragraph" w:styleId="722">
    <w:name w:val="Caption"/>
    <w:basedOn w:val="868"/>
    <w:next w:val="868"/>
    <w:link w:val="72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3">
    <w:name w:val="Caption Char"/>
    <w:basedOn w:val="870"/>
    <w:link w:val="722"/>
    <w:uiPriority w:val="35"/>
    <w:rPr>
      <w:b/>
      <w:bCs/>
      <w:color w:val="4f81bd" w:themeColor="accent1"/>
      <w:sz w:val="18"/>
      <w:szCs w:val="18"/>
    </w:rPr>
  </w:style>
  <w:style w:type="table" w:styleId="724">
    <w:name w:val="Table Grid"/>
    <w:basedOn w:val="87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>
    <w:name w:val="Table Grid Light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6">
    <w:name w:val="Plain Table 1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2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>
    <w:name w:val="Plain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9">
    <w:name w:val="Plain Table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Plain Table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1">
    <w:name w:val="Grid Table 1 Light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4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3">
    <w:name w:val="Grid Table 4 - Accent 1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4">
    <w:name w:val="Grid Table 4 - Accent 2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5">
    <w:name w:val="Grid Table 4 - Accent 3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6">
    <w:name w:val="Grid Table 4 - Accent 4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7">
    <w:name w:val="Grid Table 4 - Accent 5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8">
    <w:name w:val="Grid Table 4 - Accent 6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9">
    <w:name w:val="Grid Table 5 Dark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0">
    <w:name w:val="Grid Table 5 Dark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3">
    <w:name w:val="Grid Table 5 Dark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6">
    <w:name w:val="Grid Table 6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7">
    <w:name w:val="Grid Table 6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8">
    <w:name w:val="Grid Table 6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9">
    <w:name w:val="Grid Table 6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0">
    <w:name w:val="Grid Table 6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1">
    <w:name w:val="Grid Table 6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2">
    <w:name w:val="Grid Table 6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3">
    <w:name w:val="Grid Table 7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8">
    <w:name w:val="List Table 2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9">
    <w:name w:val="List Table 2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0">
    <w:name w:val="List Table 2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1">
    <w:name w:val="List Table 2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2">
    <w:name w:val="List Table 2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3">
    <w:name w:val="List Table 2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4">
    <w:name w:val="List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5 Dark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6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6">
    <w:name w:val="List Table 6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7">
    <w:name w:val="List Table 6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8">
    <w:name w:val="List Table 6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9">
    <w:name w:val="List Table 6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0">
    <w:name w:val="List Table 6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1">
    <w:name w:val="List Table 6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2">
    <w:name w:val="List Table 7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3">
    <w:name w:val="List Table 7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4">
    <w:name w:val="List Table 7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5">
    <w:name w:val="List Table 7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6">
    <w:name w:val="List Table 7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7">
    <w:name w:val="List Table 7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8">
    <w:name w:val="List Table 7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9">
    <w:name w:val="Lined - Accent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0">
    <w:name w:val="Lined - Accent 1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1">
    <w:name w:val="Lined - Accent 2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2">
    <w:name w:val="Lined - Accent 3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3">
    <w:name w:val="Lined - Accent 4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4">
    <w:name w:val="Lined - Accent 5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5">
    <w:name w:val="Lined - Accent 6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6">
    <w:name w:val="Bordered &amp; Lined - Accent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7">
    <w:name w:val="Bordered &amp; Lined - Accent 1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8">
    <w:name w:val="Bordered &amp; Lined - Accent 2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9">
    <w:name w:val="Bordered &amp; Lined - Accent 3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0">
    <w:name w:val="Bordered &amp; Lined - Accent 4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1">
    <w:name w:val="Bordered &amp; Lined - Accent 5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2">
    <w:name w:val="Bordered &amp; Lined - Accent 6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3">
    <w:name w:val="Bordered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4">
    <w:name w:val="Bordered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5">
    <w:name w:val="Bordered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6">
    <w:name w:val="Bordered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7">
    <w:name w:val="Bordered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8">
    <w:name w:val="Bordered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9">
    <w:name w:val="Bordered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0">
    <w:name w:val="Hyperlink"/>
    <w:uiPriority w:val="99"/>
    <w:unhideWhenUsed/>
    <w:rPr>
      <w:color w:val="0000ff" w:themeColor="hyperlink"/>
      <w:u w:val="single"/>
    </w:rPr>
  </w:style>
  <w:style w:type="paragraph" w:styleId="851">
    <w:name w:val="footnote text"/>
    <w:basedOn w:val="868"/>
    <w:link w:val="852"/>
    <w:uiPriority w:val="99"/>
    <w:semiHidden/>
    <w:unhideWhenUsed/>
    <w:pPr>
      <w:spacing w:after="40" w:line="240" w:lineRule="auto"/>
    </w:pPr>
    <w:rPr>
      <w:sz w:val="18"/>
    </w:rPr>
  </w:style>
  <w:style w:type="character" w:styleId="852">
    <w:name w:val="Footnote Text Char"/>
    <w:link w:val="851"/>
    <w:uiPriority w:val="99"/>
    <w:rPr>
      <w:sz w:val="18"/>
    </w:rPr>
  </w:style>
  <w:style w:type="character" w:styleId="853">
    <w:name w:val="footnote reference"/>
    <w:basedOn w:val="870"/>
    <w:uiPriority w:val="99"/>
    <w:unhideWhenUsed/>
    <w:rPr>
      <w:vertAlign w:val="superscript"/>
    </w:rPr>
  </w:style>
  <w:style w:type="paragraph" w:styleId="854">
    <w:name w:val="endnote text"/>
    <w:basedOn w:val="868"/>
    <w:link w:val="855"/>
    <w:uiPriority w:val="99"/>
    <w:semiHidden/>
    <w:unhideWhenUsed/>
    <w:pPr>
      <w:spacing w:after="0" w:line="240" w:lineRule="auto"/>
    </w:pPr>
    <w:rPr>
      <w:sz w:val="20"/>
    </w:rPr>
  </w:style>
  <w:style w:type="character" w:styleId="855">
    <w:name w:val="Endnote Text Char"/>
    <w:link w:val="854"/>
    <w:uiPriority w:val="99"/>
    <w:rPr>
      <w:sz w:val="20"/>
    </w:rPr>
  </w:style>
  <w:style w:type="character" w:styleId="856">
    <w:name w:val="endnote reference"/>
    <w:basedOn w:val="870"/>
    <w:uiPriority w:val="99"/>
    <w:semiHidden/>
    <w:unhideWhenUsed/>
    <w:rPr>
      <w:vertAlign w:val="superscript"/>
    </w:rPr>
  </w:style>
  <w:style w:type="paragraph" w:styleId="857">
    <w:name w:val="toc 1"/>
    <w:basedOn w:val="868"/>
    <w:next w:val="868"/>
    <w:uiPriority w:val="39"/>
    <w:unhideWhenUsed/>
    <w:pPr>
      <w:ind w:left="0" w:right="0" w:firstLine="0"/>
      <w:spacing w:after="57"/>
    </w:pPr>
  </w:style>
  <w:style w:type="paragraph" w:styleId="858">
    <w:name w:val="toc 2"/>
    <w:basedOn w:val="868"/>
    <w:next w:val="868"/>
    <w:uiPriority w:val="39"/>
    <w:unhideWhenUsed/>
    <w:pPr>
      <w:ind w:left="283" w:right="0" w:firstLine="0"/>
      <w:spacing w:after="57"/>
    </w:pPr>
  </w:style>
  <w:style w:type="paragraph" w:styleId="859">
    <w:name w:val="toc 3"/>
    <w:basedOn w:val="868"/>
    <w:next w:val="868"/>
    <w:uiPriority w:val="39"/>
    <w:unhideWhenUsed/>
    <w:pPr>
      <w:ind w:left="567" w:right="0" w:firstLine="0"/>
      <w:spacing w:after="57"/>
    </w:pPr>
  </w:style>
  <w:style w:type="paragraph" w:styleId="860">
    <w:name w:val="toc 4"/>
    <w:basedOn w:val="868"/>
    <w:next w:val="868"/>
    <w:uiPriority w:val="39"/>
    <w:unhideWhenUsed/>
    <w:pPr>
      <w:ind w:left="850" w:right="0" w:firstLine="0"/>
      <w:spacing w:after="57"/>
    </w:pPr>
  </w:style>
  <w:style w:type="paragraph" w:styleId="861">
    <w:name w:val="toc 5"/>
    <w:basedOn w:val="868"/>
    <w:next w:val="868"/>
    <w:uiPriority w:val="39"/>
    <w:unhideWhenUsed/>
    <w:pPr>
      <w:ind w:left="1134" w:right="0" w:firstLine="0"/>
      <w:spacing w:after="57"/>
    </w:pPr>
  </w:style>
  <w:style w:type="paragraph" w:styleId="862">
    <w:name w:val="toc 6"/>
    <w:basedOn w:val="868"/>
    <w:next w:val="868"/>
    <w:uiPriority w:val="39"/>
    <w:unhideWhenUsed/>
    <w:pPr>
      <w:ind w:left="1417" w:right="0" w:firstLine="0"/>
      <w:spacing w:after="57"/>
    </w:pPr>
  </w:style>
  <w:style w:type="paragraph" w:styleId="863">
    <w:name w:val="toc 7"/>
    <w:basedOn w:val="868"/>
    <w:next w:val="868"/>
    <w:uiPriority w:val="39"/>
    <w:unhideWhenUsed/>
    <w:pPr>
      <w:ind w:left="1701" w:right="0" w:firstLine="0"/>
      <w:spacing w:after="57"/>
    </w:pPr>
  </w:style>
  <w:style w:type="paragraph" w:styleId="864">
    <w:name w:val="toc 8"/>
    <w:basedOn w:val="868"/>
    <w:next w:val="868"/>
    <w:uiPriority w:val="39"/>
    <w:unhideWhenUsed/>
    <w:pPr>
      <w:ind w:left="1984" w:right="0" w:firstLine="0"/>
      <w:spacing w:after="57"/>
    </w:pPr>
  </w:style>
  <w:style w:type="paragraph" w:styleId="865">
    <w:name w:val="toc 9"/>
    <w:basedOn w:val="868"/>
    <w:next w:val="868"/>
    <w:uiPriority w:val="39"/>
    <w:unhideWhenUsed/>
    <w:pPr>
      <w:ind w:left="2268" w:right="0" w:firstLine="0"/>
      <w:spacing w:after="57"/>
    </w:pPr>
  </w:style>
  <w:style w:type="paragraph" w:styleId="866">
    <w:name w:val="TOC Heading"/>
    <w:uiPriority w:val="39"/>
    <w:unhideWhenUsed/>
  </w:style>
  <w:style w:type="paragraph" w:styleId="867">
    <w:name w:val="table of figures"/>
    <w:basedOn w:val="868"/>
    <w:next w:val="868"/>
    <w:uiPriority w:val="99"/>
    <w:unhideWhenUsed/>
    <w:pPr>
      <w:spacing w:after="0" w:afterAutospacing="0"/>
    </w:pPr>
  </w:style>
  <w:style w:type="paragraph" w:styleId="868" w:default="1">
    <w:name w:val="Normal"/>
    <w:qFormat/>
  </w:style>
  <w:style w:type="paragraph" w:styleId="869">
    <w:name w:val="Heading 1"/>
    <w:basedOn w:val="868"/>
    <w:next w:val="868"/>
    <w:link w:val="873"/>
    <w:uiPriority w:val="9"/>
    <w:qFormat/>
    <w:pPr>
      <w:keepLines/>
      <w:keepNext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70" w:default="1">
    <w:name w:val="Default Paragraph Font"/>
    <w:uiPriority w:val="1"/>
    <w:semiHidden/>
    <w:unhideWhenUsed/>
  </w:style>
  <w:style w:type="table" w:styleId="8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2" w:default="1">
    <w:name w:val="No List"/>
    <w:uiPriority w:val="99"/>
    <w:semiHidden/>
    <w:unhideWhenUsed/>
  </w:style>
  <w:style w:type="character" w:styleId="873" w:customStyle="1">
    <w:name w:val="Heading 1 Char"/>
    <w:basedOn w:val="870"/>
    <w:link w:val="869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1_633" w:customStyle="1">
    <w:name w:val="ConsPlusNormal"/>
    <w:uiPriority w:val="99"/>
    <w:pPr>
      <w:contextualSpacing w:val="0"/>
      <w:ind w:left="0" w:right="0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Times New Roman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cp:lastModifiedBy>user</cp:lastModifiedBy>
  <cp:revision>2</cp:revision>
  <dcterms:created xsi:type="dcterms:W3CDTF">2011-11-02T04:15:00Z</dcterms:created>
  <dcterms:modified xsi:type="dcterms:W3CDTF">2025-12-14T17:08:01Z</dcterms:modified>
</cp:coreProperties>
</file>